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6" w:rsidRDefault="00285F86">
      <w:pPr>
        <w:pStyle w:val="ConsPlusNormal"/>
        <w:jc w:val="both"/>
      </w:pPr>
    </w:p>
    <w:p w:rsidR="001B18E3" w:rsidRPr="00E761D6" w:rsidRDefault="00202F54" w:rsidP="001B18E3">
      <w:pPr>
        <w:pStyle w:val="ConsPlusNormal"/>
        <w:jc w:val="center"/>
        <w:outlineLvl w:val="1"/>
        <w:rPr>
          <w:i/>
        </w:rPr>
      </w:pPr>
      <w:r>
        <w:rPr>
          <w:i/>
          <w:lang w:val="en-US"/>
        </w:rPr>
        <w:t>I</w:t>
      </w:r>
      <w:r w:rsidR="001B18E3" w:rsidRPr="00E761D6">
        <w:rPr>
          <w:i/>
        </w:rPr>
        <w:t>V. Особенности проведения лесовосстановления</w:t>
      </w:r>
    </w:p>
    <w:p w:rsidR="00202F54" w:rsidRPr="00202F54" w:rsidRDefault="00202F54" w:rsidP="00202F54">
      <w:pPr>
        <w:pStyle w:val="ConsPlusNormal"/>
        <w:jc w:val="center"/>
        <w:outlineLvl w:val="1"/>
        <w:rPr>
          <w:i/>
        </w:rPr>
      </w:pPr>
      <w:r w:rsidRPr="00202F54">
        <w:rPr>
          <w:i/>
        </w:rPr>
        <w:t>в Двинско-Вычегодском таежном лесном районе,</w:t>
      </w:r>
    </w:p>
    <w:p w:rsidR="00202F54" w:rsidRPr="00202F54" w:rsidRDefault="00202F54" w:rsidP="00202F54">
      <w:pPr>
        <w:pStyle w:val="ConsPlusNormal"/>
        <w:jc w:val="center"/>
        <w:outlineLvl w:val="1"/>
        <w:rPr>
          <w:i/>
        </w:rPr>
      </w:pPr>
      <w:r w:rsidRPr="00202F54">
        <w:rPr>
          <w:i/>
        </w:rPr>
        <w:t xml:space="preserve">Балтийско-Белозерском таежном лесном </w:t>
      </w:r>
      <w:proofErr w:type="gramStart"/>
      <w:r w:rsidRPr="00202F54">
        <w:rPr>
          <w:i/>
        </w:rPr>
        <w:t>районе</w:t>
      </w:r>
      <w:proofErr w:type="gramEnd"/>
      <w:r w:rsidRPr="00202F54">
        <w:rPr>
          <w:i/>
        </w:rPr>
        <w:t>,</w:t>
      </w:r>
    </w:p>
    <w:p w:rsidR="00202F54" w:rsidRPr="00202F54" w:rsidRDefault="00202F54" w:rsidP="00202F54">
      <w:pPr>
        <w:pStyle w:val="ConsPlusNormal"/>
        <w:jc w:val="center"/>
        <w:outlineLvl w:val="1"/>
        <w:rPr>
          <w:i/>
        </w:rPr>
      </w:pPr>
      <w:proofErr w:type="spellStart"/>
      <w:r w:rsidRPr="00202F54">
        <w:rPr>
          <w:i/>
        </w:rPr>
        <w:t>Среднеангарском</w:t>
      </w:r>
      <w:proofErr w:type="spellEnd"/>
      <w:r w:rsidRPr="00202F54">
        <w:rPr>
          <w:i/>
        </w:rPr>
        <w:t xml:space="preserve"> таежном лесном </w:t>
      </w:r>
      <w:proofErr w:type="gramStart"/>
      <w:r w:rsidRPr="00202F54">
        <w:rPr>
          <w:i/>
        </w:rPr>
        <w:t>районе</w:t>
      </w:r>
      <w:proofErr w:type="gramEnd"/>
      <w:r w:rsidRPr="00202F54">
        <w:rPr>
          <w:i/>
        </w:rPr>
        <w:t>,</w:t>
      </w:r>
    </w:p>
    <w:p w:rsidR="00202F54" w:rsidRPr="00202F54" w:rsidRDefault="00202F54" w:rsidP="00202F54">
      <w:pPr>
        <w:pStyle w:val="ConsPlusNormal"/>
        <w:jc w:val="center"/>
        <w:outlineLvl w:val="1"/>
        <w:rPr>
          <w:i/>
        </w:rPr>
      </w:pPr>
      <w:r w:rsidRPr="00202F54">
        <w:rPr>
          <w:i/>
        </w:rPr>
        <w:t xml:space="preserve">Байкальском горном лесном </w:t>
      </w:r>
      <w:proofErr w:type="gramStart"/>
      <w:r w:rsidRPr="00202F54">
        <w:rPr>
          <w:i/>
        </w:rPr>
        <w:t>районе</w:t>
      </w:r>
      <w:proofErr w:type="gramEnd"/>
      <w:r w:rsidRPr="00202F54">
        <w:rPr>
          <w:i/>
        </w:rPr>
        <w:t>,</w:t>
      </w:r>
    </w:p>
    <w:p w:rsidR="00202F54" w:rsidRDefault="00202F54" w:rsidP="00202F54">
      <w:pPr>
        <w:pStyle w:val="ConsPlusNormal"/>
        <w:jc w:val="center"/>
        <w:outlineLvl w:val="1"/>
        <w:rPr>
          <w:i/>
        </w:rPr>
      </w:pPr>
      <w:r>
        <w:rPr>
          <w:i/>
        </w:rPr>
        <w:t xml:space="preserve"> </w:t>
      </w:r>
      <w:r w:rsidR="00027239">
        <w:rPr>
          <w:i/>
        </w:rPr>
        <w:t xml:space="preserve">Карельском таежном </w:t>
      </w:r>
      <w:r>
        <w:rPr>
          <w:i/>
        </w:rPr>
        <w:t xml:space="preserve">лесном </w:t>
      </w:r>
      <w:proofErr w:type="gramStart"/>
      <w:r>
        <w:rPr>
          <w:i/>
        </w:rPr>
        <w:t>районе</w:t>
      </w:r>
      <w:proofErr w:type="gramEnd"/>
      <w:r>
        <w:rPr>
          <w:i/>
        </w:rPr>
        <w:t>,</w:t>
      </w:r>
    </w:p>
    <w:p w:rsidR="001B18E3" w:rsidRPr="00E761D6" w:rsidRDefault="00027239" w:rsidP="00202F54">
      <w:pPr>
        <w:pStyle w:val="ConsPlusNormal"/>
        <w:jc w:val="center"/>
        <w:outlineLvl w:val="1"/>
        <w:rPr>
          <w:i/>
        </w:rPr>
      </w:pPr>
      <w:r>
        <w:rPr>
          <w:i/>
        </w:rPr>
        <w:t>Карельск</w:t>
      </w:r>
      <w:r w:rsidR="00202F54">
        <w:rPr>
          <w:i/>
        </w:rPr>
        <w:t xml:space="preserve">ом северо-таежном </w:t>
      </w:r>
      <w:proofErr w:type="gramStart"/>
      <w:r w:rsidR="00202F54">
        <w:rPr>
          <w:i/>
        </w:rPr>
        <w:t>лесных</w:t>
      </w:r>
      <w:proofErr w:type="gramEnd"/>
      <w:r w:rsidR="00202F54">
        <w:rPr>
          <w:i/>
        </w:rPr>
        <w:t xml:space="preserve"> районе</w:t>
      </w:r>
      <w:r w:rsidR="00907D7F">
        <w:rPr>
          <w:i/>
        </w:rPr>
        <w:t xml:space="preserve"> </w:t>
      </w:r>
    </w:p>
    <w:p w:rsidR="001B18E3" w:rsidRPr="00E761D6" w:rsidRDefault="001B18E3" w:rsidP="001B18E3">
      <w:pPr>
        <w:pStyle w:val="ConsPlusNormal"/>
        <w:jc w:val="both"/>
        <w:rPr>
          <w:i/>
        </w:rPr>
      </w:pPr>
    </w:p>
    <w:p w:rsidR="00202F54" w:rsidRPr="00202F54" w:rsidRDefault="00202F54" w:rsidP="001B18E3">
      <w:pPr>
        <w:pStyle w:val="ConsPlusNormal"/>
        <w:ind w:firstLine="540"/>
        <w:jc w:val="both"/>
        <w:rPr>
          <w:i/>
        </w:rPr>
      </w:pPr>
    </w:p>
    <w:p w:rsidR="00202F54" w:rsidRDefault="00202F54" w:rsidP="00202F54">
      <w:pPr>
        <w:pStyle w:val="ConsPlusNormal"/>
        <w:ind w:firstLine="540"/>
        <w:jc w:val="both"/>
      </w:pPr>
      <w:r>
        <w:t xml:space="preserve">61. В Двинско-Вычегодском таежном лесном районе, Балтийско-Белозерском таежном лесном районе, </w:t>
      </w:r>
      <w:proofErr w:type="spellStart"/>
      <w:r>
        <w:t>Среднеангарском</w:t>
      </w:r>
      <w:proofErr w:type="spellEnd"/>
      <w:r>
        <w:t xml:space="preserve"> таежном лесном районе, Байкальском горном лесном районе</w:t>
      </w:r>
      <w:r w:rsidRPr="00202F54">
        <w:t xml:space="preserve">, Карельском таежном лесном районе, </w:t>
      </w:r>
      <w:r>
        <w:t>Карельском северо-таежном лесном</w:t>
      </w:r>
      <w:r w:rsidRPr="00202F54">
        <w:t xml:space="preserve"> районе</w:t>
      </w:r>
      <w:r>
        <w:t xml:space="preserve"> лесовосстановление осуществляется для обеспечения потребности в древесине целевых пород, указанных в </w:t>
      </w:r>
      <w:r w:rsidRPr="00202F54">
        <w:t>Приложении 41</w:t>
      </w:r>
      <w:r>
        <w:t xml:space="preserve"> к настоящим Правилам.</w:t>
      </w:r>
    </w:p>
    <w:p w:rsidR="00202F54" w:rsidRDefault="00202F54" w:rsidP="00202F54">
      <w:pPr>
        <w:pStyle w:val="ConsPlusNormal"/>
        <w:spacing w:before="240"/>
        <w:ind w:firstLine="540"/>
        <w:jc w:val="both"/>
      </w:pPr>
      <w:r>
        <w:t>В эксплуатационных лесах целевыми породами являются местные древесные породы, соответствующие лесорастительным и экономическим условиям, древесина которых наиболее востребована.</w:t>
      </w:r>
    </w:p>
    <w:p w:rsidR="00202F54" w:rsidRDefault="00202F54" w:rsidP="00202F54">
      <w:pPr>
        <w:pStyle w:val="ConsPlusNormal"/>
        <w:spacing w:before="240"/>
        <w:ind w:firstLine="540"/>
        <w:jc w:val="both"/>
      </w:pPr>
      <w:r>
        <w:t>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Федерации, прогноза развития лесоперерабатывающих производств, по лесничеству, лесопарку - в лесохозяйственном регламенте лесничества, лесопарка.</w:t>
      </w:r>
    </w:p>
    <w:p w:rsidR="00202F54" w:rsidRDefault="00202F54" w:rsidP="00202F54">
      <w:pPr>
        <w:pStyle w:val="ConsPlusNormal"/>
        <w:spacing w:before="240"/>
        <w:ind w:firstLine="540"/>
        <w:jc w:val="both"/>
      </w:pPr>
      <w:r>
        <w:t>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лесов.</w:t>
      </w:r>
    </w:p>
    <w:p w:rsidR="00202F54" w:rsidRDefault="00202F54" w:rsidP="00202F54">
      <w:pPr>
        <w:pStyle w:val="ConsPlusNormal"/>
        <w:spacing w:before="240"/>
        <w:ind w:firstLine="540"/>
        <w:jc w:val="both"/>
      </w:pPr>
      <w:r>
        <w:t>Из целевых пород выбираются главные лесные древесные породы или несколько главных лесных древесных пород.</w:t>
      </w:r>
    </w:p>
    <w:p w:rsidR="00202F54" w:rsidRDefault="00202F54" w:rsidP="00202F54">
      <w:pPr>
        <w:pStyle w:val="ConsPlusNormal"/>
        <w:spacing w:before="240"/>
        <w:ind w:firstLine="540"/>
        <w:jc w:val="both"/>
      </w:pPr>
      <w:r>
        <w:t xml:space="preserve">62. В Двинско-Вычегодском таежном лесном районе, Балтийско-Белозерском таежном лесном районе, </w:t>
      </w:r>
      <w:proofErr w:type="spellStart"/>
      <w:r>
        <w:t>Среднеангарском</w:t>
      </w:r>
      <w:proofErr w:type="spellEnd"/>
      <w:r>
        <w:t xml:space="preserve"> таежном лесном районе, Байкальском горном лесном районе, </w:t>
      </w:r>
      <w:r w:rsidRPr="00202F54">
        <w:t xml:space="preserve">Карельском таежном лесном </w:t>
      </w:r>
      <w:proofErr w:type="gramStart"/>
      <w:r w:rsidRPr="00202F54">
        <w:t xml:space="preserve">районе, </w:t>
      </w:r>
      <w:r>
        <w:t>Карельском северо-таежном лесном</w:t>
      </w:r>
      <w:r w:rsidRPr="00202F54">
        <w:t xml:space="preserve"> районе</w:t>
      </w:r>
      <w:r>
        <w:t xml:space="preserve">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требованиями, предусмотренными </w:t>
      </w:r>
      <w:r w:rsidRPr="00202F54">
        <w:t xml:space="preserve">в таблице 1 </w:t>
      </w:r>
      <w:r>
        <w:t xml:space="preserve">Приложения 4 для Двинско-Вычегодского таежного лесного района, в </w:t>
      </w:r>
      <w:r w:rsidRPr="00202F54">
        <w:t>таблице 1</w:t>
      </w:r>
      <w:r>
        <w:t xml:space="preserve"> Приложения 3 для Балтийско-Белозерского таежного лесного района, в </w:t>
      </w:r>
      <w:r w:rsidRPr="00202F54">
        <w:t>таблице 1 Приложения</w:t>
      </w:r>
      <w:r>
        <w:t xml:space="preserve"> 13 для Среднеангарского таежного лесного района, в </w:t>
      </w:r>
      <w:r w:rsidRPr="00202F54">
        <w:t>таблице 1 Приложения</w:t>
      </w:r>
      <w:r>
        <w:t xml:space="preserve"> 31 для</w:t>
      </w:r>
      <w:proofErr w:type="gramEnd"/>
      <w:r>
        <w:t xml:space="preserve"> Байкальского горного лесного района, в таблице 1 Приложения 2 для Карельского таежного лесного района, в таблице 1 Приложения 2</w:t>
      </w:r>
      <w:r w:rsidR="00A36859">
        <w:t>(а)</w:t>
      </w:r>
      <w:r>
        <w:t xml:space="preserve"> для Карельского северо-таежного лесного района к настоящим Правилам.</w:t>
      </w:r>
    </w:p>
    <w:p w:rsidR="00202F54" w:rsidRDefault="00202F54" w:rsidP="00202F54">
      <w:pPr>
        <w:pStyle w:val="ConsPlusNormal"/>
        <w:spacing w:before="300"/>
        <w:ind w:firstLine="540"/>
        <w:jc w:val="both"/>
      </w:pPr>
      <w:bookmarkStart w:id="0" w:name="Par210"/>
      <w:bookmarkEnd w:id="0"/>
      <w:proofErr w:type="gramStart"/>
      <w:r>
        <w:t xml:space="preserve">В лесохозяйственных регламентах лесничеств (лесопарков) в Двинско-Вычегодском таежном лесном районе, Балтийско-Белозерском таежном лесном районе, </w:t>
      </w:r>
      <w:proofErr w:type="spellStart"/>
      <w:r>
        <w:t>Среднеангарском</w:t>
      </w:r>
      <w:proofErr w:type="spellEnd"/>
      <w:r>
        <w:t xml:space="preserve"> таежном лесном районе, Байкальском горном лесном районе указываются лесные участки, предоставленные в аренду для заготовки древесины, на которых при планировании лесовосстановления требования, содержащиеся в </w:t>
      </w:r>
      <w:r w:rsidRPr="00202F54">
        <w:t>таблице 2</w:t>
      </w:r>
      <w:r>
        <w:t xml:space="preserve"> Приложения 4 для Двинско-Вычегодского таежного лесного района, </w:t>
      </w:r>
      <w:r w:rsidRPr="00202F54">
        <w:t>таблице 2</w:t>
      </w:r>
      <w:r>
        <w:t xml:space="preserve"> Приложения 3 для Балтийско-Белозерского таежного лесного района, </w:t>
      </w:r>
      <w:r w:rsidRPr="00202F54">
        <w:t>таблице 2 Приложения</w:t>
      </w:r>
      <w:proofErr w:type="gramEnd"/>
      <w:r>
        <w:t xml:space="preserve"> 13 для Среднеангарского таежного лесного района, </w:t>
      </w:r>
      <w:r w:rsidRPr="00202F54">
        <w:t>таблице 2</w:t>
      </w:r>
      <w:r>
        <w:t xml:space="preserve"> Приложения 31 для Байкальского горного лесного района, таблице 2 Приложения 2 для Карельского таежного лесного района, таблице 2 Приложения 2</w:t>
      </w:r>
      <w:r w:rsidR="00A36859">
        <w:t>(а)</w:t>
      </w:r>
      <w:r>
        <w:t xml:space="preserve"> для Карельского северо-таежного лесного района к настоящим Правилам, не учитываются. Главные лесные древесные породы, мероприятия по лесовосстановлению определяются арендатором лесного участка и указываются в проекте освоения лесов, проекте лесовосстановления в соответствии со способами лесовосстановления, предусмотренными настоящими Правилами и указанными в лесохозяйственном регламенте лесничества (лесопарка). При этом не менее 50% площадей искусственного и комбинированного лесовосстановления выполняется посадкой сеянцев, саженцев с закрытой корневой системой.</w:t>
      </w:r>
    </w:p>
    <w:p w:rsidR="00202F54" w:rsidRPr="00A77BA0" w:rsidRDefault="00202F54" w:rsidP="00BE3D4A">
      <w:pPr>
        <w:pStyle w:val="ConsPlusNormal"/>
        <w:spacing w:before="240"/>
        <w:ind w:firstLine="540"/>
        <w:jc w:val="both"/>
        <w:rPr>
          <w:color w:val="FF0000"/>
        </w:rPr>
      </w:pPr>
      <w:proofErr w:type="gramStart"/>
      <w:r>
        <w:t xml:space="preserve">При планировании лесовосстановления на лесных участках, за исключением указанных в </w:t>
      </w:r>
      <w:r w:rsidRPr="00BE3D4A">
        <w:t>абзаце 2 пункта 62 настоящих</w:t>
      </w:r>
      <w:r>
        <w:t xml:space="preserve"> Правил, способ лесовосстановления выбирается согласно требованиям, содержащимся в </w:t>
      </w:r>
      <w:r w:rsidRPr="00BE3D4A">
        <w:t>таблице 2 Приложения</w:t>
      </w:r>
      <w:r>
        <w:t xml:space="preserve"> 4 для Двинско-Вычегодского таежного лесного района, </w:t>
      </w:r>
      <w:r w:rsidRPr="00BE3D4A">
        <w:t>таблице 2 Приложения</w:t>
      </w:r>
      <w:r>
        <w:t xml:space="preserve"> 3 для Балтийско-Белозерского таежного лесного района, </w:t>
      </w:r>
      <w:r w:rsidRPr="00BE3D4A">
        <w:t>таблице 2</w:t>
      </w:r>
      <w:r>
        <w:t xml:space="preserve"> Приложения 13 для </w:t>
      </w:r>
      <w:r>
        <w:lastRenderedPageBreak/>
        <w:t xml:space="preserve">Среднеангарского таежного лесного района, </w:t>
      </w:r>
      <w:r w:rsidRPr="00BE3D4A">
        <w:t>таблице 2</w:t>
      </w:r>
      <w:r>
        <w:t xml:space="preserve"> Приложения 31 для Байкальского горного лесного района</w:t>
      </w:r>
      <w:r w:rsidR="00BE3D4A">
        <w:t>, таблице</w:t>
      </w:r>
      <w:proofErr w:type="gramEnd"/>
      <w:r w:rsidR="00BE3D4A">
        <w:t xml:space="preserve"> 2 Приложения 2 для Карельского таежного лесного района, таблице 2 Приложения 2</w:t>
      </w:r>
      <w:r w:rsidR="00A36859">
        <w:t>(а)</w:t>
      </w:r>
      <w:r w:rsidR="00BE3D4A">
        <w:t xml:space="preserve"> для Карельского северо-таежного лесного района</w:t>
      </w:r>
      <w:r w:rsidR="00A77BA0">
        <w:t xml:space="preserve"> к настоящим Правилам</w:t>
      </w:r>
      <w:r w:rsidR="00A77BA0" w:rsidRPr="00A77BA0">
        <w:rPr>
          <w:color w:val="FF0000"/>
        </w:rPr>
        <w:t>, при этом требования, содержащиеся в Приложении 41 к настоящим Правилам, не учитываются.</w:t>
      </w:r>
    </w:p>
    <w:p w:rsidR="00202F54" w:rsidRDefault="00202F54" w:rsidP="00BE3D4A">
      <w:pPr>
        <w:pStyle w:val="ConsPlusNormal"/>
        <w:spacing w:before="240"/>
        <w:ind w:firstLine="540"/>
        <w:jc w:val="both"/>
      </w:pPr>
      <w:r>
        <w:t xml:space="preserve">63. Обследование лесного участка для оценки результатов лесовосстановления проводится не позднее, чем через три года после сплошной рубки. </w:t>
      </w:r>
      <w:proofErr w:type="gramStart"/>
      <w:r>
        <w:t xml:space="preserve">При оценке лесовосстановления учитывается количество жизнеспособных растений главных лесных древесных пород, запланированных к лесовосстановлению на данном участке, согласно </w:t>
      </w:r>
      <w:r w:rsidRPr="00BE3D4A">
        <w:t>таблице 1</w:t>
      </w:r>
      <w:r>
        <w:t xml:space="preserve"> Приложения 4 для Двинско-Вычегодского таежного лесного района, </w:t>
      </w:r>
      <w:r w:rsidRPr="00BE3D4A">
        <w:t>таблице 1</w:t>
      </w:r>
      <w:r>
        <w:t xml:space="preserve"> Приложения 3 для Балтийско-Белозерского таежного лесного района, </w:t>
      </w:r>
      <w:r w:rsidRPr="00BE3D4A">
        <w:t>таблице 1</w:t>
      </w:r>
      <w:r>
        <w:t xml:space="preserve"> Приложения 13 для Среднеангарского таежного лесного района, </w:t>
      </w:r>
      <w:r w:rsidRPr="00BE3D4A">
        <w:t>таблице 1</w:t>
      </w:r>
      <w:r>
        <w:t xml:space="preserve"> Приложения 31 для Байкальского горного лесного района</w:t>
      </w:r>
      <w:r w:rsidR="00BE3D4A">
        <w:t>, таблице 1 Приложения 2 для Карельского</w:t>
      </w:r>
      <w:proofErr w:type="gramEnd"/>
      <w:r w:rsidR="00BE3D4A">
        <w:t xml:space="preserve"> таежного лесного района, таблице 1 Приложения 2</w:t>
      </w:r>
      <w:r w:rsidR="00A36859">
        <w:t>(а)</w:t>
      </w:r>
      <w:r w:rsidR="00BE3D4A">
        <w:t xml:space="preserve"> для Карельского северо-таежного лесного района</w:t>
      </w:r>
      <w:r>
        <w:t xml:space="preserve"> к настоящим Правилам. Учет лесных растений проводится согласно </w:t>
      </w:r>
      <w:r w:rsidRPr="00BE3D4A">
        <w:t>пункту 18</w:t>
      </w:r>
      <w:r>
        <w:t xml:space="preserve"> настоящих Правил.</w:t>
      </w:r>
    </w:p>
    <w:p w:rsidR="00202F54" w:rsidRDefault="00202F54" w:rsidP="00202F54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обследовании количество жизнеспособных деревьев главных лесных древесных пород оказывается недостаточным, арендатор проводит дополнение лесными культурами с повторным обследованием лесного участка через один год.</w:t>
      </w:r>
    </w:p>
    <w:p w:rsidR="00202F54" w:rsidRDefault="00202F54" w:rsidP="00BE3D4A">
      <w:pPr>
        <w:pStyle w:val="ConsPlusNormal"/>
        <w:spacing w:before="240"/>
        <w:ind w:firstLine="540"/>
        <w:jc w:val="both"/>
      </w:pPr>
      <w:r>
        <w:t xml:space="preserve">64. </w:t>
      </w:r>
      <w:proofErr w:type="gramStart"/>
      <w:r>
        <w:t xml:space="preserve">Максимальный срок проведения лесовосстановления указан в </w:t>
      </w:r>
      <w:r w:rsidRPr="00BE3D4A">
        <w:t>таблице 1</w:t>
      </w:r>
      <w:r>
        <w:t xml:space="preserve"> Приложения 4 для Двинско-Вычегодского таежного лесного района, в </w:t>
      </w:r>
      <w:r w:rsidRPr="00BE3D4A">
        <w:t>таблице 1</w:t>
      </w:r>
      <w:r>
        <w:t xml:space="preserve"> Приложения 3 для Балтийско-Белозерского таежного лесного района, в </w:t>
      </w:r>
      <w:r w:rsidRPr="00BE3D4A">
        <w:t>таблице 1</w:t>
      </w:r>
      <w:r>
        <w:t xml:space="preserve"> Приложения 13 для Среднеангарского таежного лесного района, в </w:t>
      </w:r>
      <w:r w:rsidRPr="00BE3D4A">
        <w:t>таблице 1</w:t>
      </w:r>
      <w:r>
        <w:t xml:space="preserve"> Приложения 31 для Байкальского горного лесного района</w:t>
      </w:r>
      <w:r w:rsidR="00BE3D4A">
        <w:t>, в таблице 1 Приложения 2 для Карельского таежного лесного района, в таблице 1 Приложения 2</w:t>
      </w:r>
      <w:proofErr w:type="gramEnd"/>
      <w:r w:rsidR="00A36859">
        <w:t>(а)</w:t>
      </w:r>
      <w:r w:rsidR="00BE3D4A">
        <w:t xml:space="preserve"> для Карельского северо-таежного лесного района</w:t>
      </w:r>
      <w:r>
        <w:t xml:space="preserve"> к настоящим Правилам. </w:t>
      </w:r>
      <w:proofErr w:type="gramStart"/>
      <w:r>
        <w:t xml:space="preserve">Отнесение земель с проведенным лесовосстановлением к землям, на которых расположены леса, производится при достижении главными лесными древесными породами критериев и параметров, указанных в </w:t>
      </w:r>
      <w:r w:rsidRPr="00BE3D4A">
        <w:t>таблице 1</w:t>
      </w:r>
      <w:r>
        <w:t xml:space="preserve"> Приложения 4 для Двинско-Вычегодского таежного лесного района, в </w:t>
      </w:r>
      <w:r w:rsidRPr="00BE3D4A">
        <w:t>таблице 1</w:t>
      </w:r>
      <w:r>
        <w:t xml:space="preserve"> Приложения 3 для Балтийско-Белозерского таежного лесного района, в </w:t>
      </w:r>
      <w:r w:rsidRPr="00BE3D4A">
        <w:t>таблице 1 Приложения</w:t>
      </w:r>
      <w:r>
        <w:t xml:space="preserve"> 13 для Среднеангарского таежного лесного района, в </w:t>
      </w:r>
      <w:r w:rsidRPr="00BE3D4A">
        <w:t>таблице 1</w:t>
      </w:r>
      <w:r>
        <w:t xml:space="preserve"> Приложения 31 для Байкальского горного</w:t>
      </w:r>
      <w:proofErr w:type="gramEnd"/>
      <w:r>
        <w:t xml:space="preserve"> лесного района</w:t>
      </w:r>
      <w:r w:rsidR="00BE3D4A">
        <w:t>, в таблице 1 Приложения 2</w:t>
      </w:r>
      <w:r w:rsidR="00A36859">
        <w:t>(а)</w:t>
      </w:r>
      <w:r w:rsidR="00BE3D4A">
        <w:t xml:space="preserve"> для Карельского таежного лесного района, в таблице 1 Приложения 2 для Карельского северо-таежного лесного района</w:t>
      </w:r>
      <w:r>
        <w:t xml:space="preserve"> к настоящим Правилам. Если на участке присутствует несколько главных древесных пород, то минимальное количество экземпляров устанавливается по нормативу для наиболее представленной на участке главной породы.</w:t>
      </w:r>
    </w:p>
    <w:p w:rsidR="00202F54" w:rsidRDefault="00202F54" w:rsidP="00202F54">
      <w:pPr>
        <w:pStyle w:val="ConsPlusNormal"/>
        <w:spacing w:before="240"/>
        <w:ind w:firstLine="540"/>
        <w:jc w:val="both"/>
      </w:pPr>
      <w:r>
        <w:t>65. В случае гибели лесных растений на участке лесовосстановления в силу естественных причин в таком количестве, что оставшихся жизнеспособных лесных растений главных лесных древесных пород недостаточно для перевода участка лесовосстановления в земли, на которых расположены леса, участок переводится в земли, нуждающиеся в лесовосстановлении.</w:t>
      </w:r>
    </w:p>
    <w:p w:rsidR="00202F54" w:rsidRDefault="00202F54" w:rsidP="00202F54">
      <w:pPr>
        <w:pStyle w:val="ConsPlusNormal"/>
        <w:jc w:val="both"/>
      </w:pPr>
    </w:p>
    <w:p w:rsidR="00202F54" w:rsidRPr="00202F54" w:rsidRDefault="00202F54" w:rsidP="001B18E3">
      <w:pPr>
        <w:pStyle w:val="ConsPlusNormal"/>
        <w:ind w:firstLine="540"/>
        <w:jc w:val="both"/>
        <w:rPr>
          <w:i/>
        </w:rPr>
      </w:pPr>
    </w:p>
    <w:p w:rsidR="00285F86" w:rsidRDefault="00285F86">
      <w:pPr>
        <w:pStyle w:val="ConsPlusNormal"/>
        <w:jc w:val="both"/>
      </w:pPr>
    </w:p>
    <w:p w:rsidR="00285F86" w:rsidRDefault="00285F86">
      <w:pPr>
        <w:pStyle w:val="ConsPlusNormal"/>
        <w:jc w:val="both"/>
      </w:pPr>
    </w:p>
    <w:p w:rsidR="00285F86" w:rsidRDefault="00285F86">
      <w:pPr>
        <w:pStyle w:val="ConsPlusNormal"/>
        <w:jc w:val="both"/>
        <w:sectPr w:rsidR="00285F8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BF5" w:rsidRDefault="00B74BF5" w:rsidP="001B18E3">
      <w:pPr>
        <w:pStyle w:val="ConsPlusNormal"/>
        <w:ind w:firstLine="540"/>
        <w:jc w:val="both"/>
        <w:rPr>
          <w:i/>
          <w:color w:val="000000" w:themeColor="text1"/>
        </w:rPr>
      </w:pPr>
    </w:p>
    <w:p w:rsidR="00B74BF5" w:rsidRDefault="00027239" w:rsidP="00B74BF5">
      <w:pPr>
        <w:pStyle w:val="ConsPlusNormal"/>
        <w:jc w:val="right"/>
        <w:outlineLvl w:val="1"/>
      </w:pPr>
      <w:r>
        <w:t>Приложение 2</w:t>
      </w:r>
    </w:p>
    <w:p w:rsidR="00B74BF5" w:rsidRDefault="00B74BF5" w:rsidP="00B74BF5">
      <w:pPr>
        <w:pStyle w:val="ConsPlusNormal"/>
        <w:jc w:val="right"/>
      </w:pPr>
      <w:r>
        <w:t>к Правилам лесовосстановления</w:t>
      </w:r>
    </w:p>
    <w:p w:rsidR="00B74BF5" w:rsidRDefault="00B74BF5" w:rsidP="00B74BF5">
      <w:pPr>
        <w:pStyle w:val="ConsPlusNormal"/>
        <w:jc w:val="both"/>
      </w:pPr>
    </w:p>
    <w:p w:rsidR="00B74BF5" w:rsidRDefault="00B74BF5" w:rsidP="00B74BF5">
      <w:pPr>
        <w:pStyle w:val="ConsPlusNormal"/>
        <w:jc w:val="center"/>
      </w:pPr>
      <w:r>
        <w:t>КРИТЕРИИ И ТРЕБОВАНИЯ</w:t>
      </w:r>
    </w:p>
    <w:p w:rsidR="00B74BF5" w:rsidRDefault="00B74BF5" w:rsidP="00DC5895">
      <w:pPr>
        <w:pStyle w:val="ConsPlusNormal"/>
        <w:jc w:val="center"/>
      </w:pPr>
      <w:r>
        <w:t>ДЛЯ ЛЕСОВОС</w:t>
      </w:r>
      <w:r w:rsidR="00027239">
        <w:t>СТАНОВЛЕНИЯ В КАРЕЛЬСКОМ ТАЕЖНОМ</w:t>
      </w:r>
      <w:r>
        <w:t xml:space="preserve"> ЛЕСНОМ РАЙОНЕ</w:t>
      </w:r>
    </w:p>
    <w:p w:rsidR="00B74BF5" w:rsidRDefault="00B74BF5" w:rsidP="00B74BF5">
      <w:pPr>
        <w:pStyle w:val="ConsPlusNormal"/>
        <w:jc w:val="right"/>
        <w:outlineLvl w:val="2"/>
      </w:pPr>
    </w:p>
    <w:p w:rsidR="00B74BF5" w:rsidRDefault="00B74BF5" w:rsidP="00B74BF5">
      <w:pPr>
        <w:pStyle w:val="ConsPlusNormal"/>
        <w:jc w:val="right"/>
        <w:outlineLvl w:val="2"/>
      </w:pPr>
      <w:r>
        <w:t>Таблица 1</w:t>
      </w:r>
    </w:p>
    <w:p w:rsidR="00B74BF5" w:rsidRDefault="00B74BF5" w:rsidP="00B74BF5">
      <w:pPr>
        <w:pStyle w:val="ConsPlusNormal"/>
        <w:jc w:val="both"/>
      </w:pPr>
    </w:p>
    <w:p w:rsidR="00B74BF5" w:rsidRDefault="00B74BF5" w:rsidP="00B74BF5">
      <w:pPr>
        <w:pStyle w:val="ConsPlusNormal"/>
        <w:jc w:val="center"/>
      </w:pPr>
      <w:r>
        <w:t xml:space="preserve">Критерии и требования к посадочному материалу </w:t>
      </w:r>
      <w:proofErr w:type="gramStart"/>
      <w:r>
        <w:t>лесных</w:t>
      </w:r>
      <w:proofErr w:type="gramEnd"/>
    </w:p>
    <w:p w:rsidR="00B74BF5" w:rsidRDefault="00B74BF5" w:rsidP="00B74BF5">
      <w:pPr>
        <w:pStyle w:val="ConsPlusNormal"/>
        <w:jc w:val="center"/>
      </w:pPr>
      <w:r>
        <w:t>древесных пород и молоднякам, площади которых подлежат</w:t>
      </w:r>
    </w:p>
    <w:p w:rsidR="00B74BF5" w:rsidRDefault="00B74BF5" w:rsidP="00B74BF5">
      <w:pPr>
        <w:pStyle w:val="ConsPlusNormal"/>
        <w:jc w:val="center"/>
      </w:pPr>
      <w:r>
        <w:t>отнесению к землям, занятым лесными насаждениями</w:t>
      </w:r>
    </w:p>
    <w:p w:rsidR="00B74BF5" w:rsidRDefault="00B74BF5" w:rsidP="00B74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1031"/>
        <w:gridCol w:w="1320"/>
        <w:gridCol w:w="1039"/>
        <w:gridCol w:w="2058"/>
        <w:gridCol w:w="2324"/>
        <w:gridCol w:w="1708"/>
        <w:gridCol w:w="2481"/>
      </w:tblGrid>
      <w:tr w:rsidR="00B74BF5" w:rsidTr="00B74BF5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706272" w:rsidRDefault="00B74BF5" w:rsidP="008B01CC">
            <w:pPr>
              <w:pStyle w:val="ConsPlusNormal"/>
              <w:jc w:val="center"/>
            </w:pPr>
            <w:r w:rsidRPr="000C5080">
              <w:rPr>
                <w:i/>
                <w:color w:val="000000" w:themeColor="text1"/>
              </w:rPr>
              <w:t>Критерии и требования к молоднякам, площади которых подлежат отнесению к землям, занятым лесными насаждениями</w:t>
            </w:r>
            <w:r w:rsidR="00706272" w:rsidRPr="00706272">
              <w:rPr>
                <w:i/>
                <w:color w:val="000000" w:themeColor="text1"/>
              </w:rPr>
              <w:t xml:space="preserve"> </w:t>
            </w:r>
            <w:r w:rsidR="00706272" w:rsidRPr="00706272">
              <w:rPr>
                <w:i/>
                <w:color w:val="FF0000"/>
                <w:vertAlign w:val="superscript"/>
              </w:rPr>
              <w:t>1</w:t>
            </w:r>
          </w:p>
        </w:tc>
      </w:tr>
      <w:tr w:rsidR="00B74BF5" w:rsidTr="00B74BF5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 xml:space="preserve">диаметр стволика у корневой шейки не менее, </w:t>
            </w:r>
            <w:proofErr w:type="gramStart"/>
            <w:r>
              <w:t>мм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 xml:space="preserve">высота стволика не менее, </w:t>
            </w:r>
            <w:proofErr w:type="gramStart"/>
            <w:r>
              <w:t>см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8B01CC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группа типов леса или типов лесорастительных условий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706272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Максимальный срок лесовосстановления, лет</w:t>
            </w:r>
            <w:r w:rsidRPr="000C508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8B01CC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количество деревьев главных пород не менее, тыс. шт. на 1 га </w:t>
            </w:r>
            <w:r w:rsidRPr="000C5080">
              <w:rPr>
                <w:i/>
                <w:color w:val="000000" w:themeColor="text1"/>
                <w:vertAlign w:val="superscript"/>
              </w:rPr>
              <w:t xml:space="preserve">2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8B01CC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средняя высота деревьев главных пород не менее, </w:t>
            </w:r>
            <w:proofErr w:type="gramStart"/>
            <w:r w:rsidRPr="000C5080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D578E5" w:rsidTr="00B74BF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8</w:t>
            </w:r>
          </w:p>
        </w:tc>
      </w:tr>
      <w:tr w:rsidR="00D578E5" w:rsidTr="006E221C">
        <w:trPr>
          <w:trHeight w:val="11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Береза повислая (бородавчатая)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Pr="003531F3" w:rsidRDefault="00D578E5" w:rsidP="00B82B2F">
            <w:pPr>
              <w:pStyle w:val="ConsPlusNormal"/>
              <w:contextualSpacing/>
            </w:pPr>
            <w:r w:rsidRPr="003531F3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Pr="003531F3" w:rsidRDefault="00D578E5" w:rsidP="00B82B2F">
            <w:pPr>
              <w:pStyle w:val="ConsPlusNormal"/>
              <w:contextualSpacing/>
            </w:pPr>
            <w:r w:rsidRPr="003531F3"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Pr="003531F3" w:rsidRDefault="00D578E5" w:rsidP="00B82B2F">
            <w:pPr>
              <w:pStyle w:val="ConsPlusNormal"/>
              <w:contextualSpacing/>
            </w:pPr>
            <w:r w:rsidRPr="003531F3"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Кисличная, черничная</w:t>
            </w:r>
            <w:r w:rsidR="00DC5895">
              <w:t>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долгомошная,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1,7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1,1</w:t>
            </w:r>
          </w:p>
        </w:tc>
      </w:tr>
      <w:tr w:rsidR="00630139" w:rsidTr="00B31DEC">
        <w:trPr>
          <w:trHeight w:val="674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Ели сибирская и европейская (обыкновенная)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1 - 4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1,7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630139" w:rsidTr="00B31DEC">
        <w:trPr>
          <w:trHeight w:val="67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rPr>
                <w:lang w:val="en-US"/>
              </w:rPr>
            </w:pPr>
            <w:r w:rsidRPr="00012698">
              <w:rPr>
                <w:lang w:val="en-US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1,9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630139" w:rsidTr="001579C9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Брусничная</w:t>
            </w:r>
          </w:p>
          <w:p w:rsidR="00630139" w:rsidRDefault="00630139" w:rsidP="00B82B2F">
            <w:pPr>
              <w:pStyle w:val="ConsPlusNormal"/>
              <w:contextualSpacing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rPr>
                <w:lang w:val="en-US"/>
              </w:rPr>
            </w:pPr>
            <w:r w:rsidRPr="00012698">
              <w:rPr>
                <w:lang w:val="en-US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630139" w:rsidTr="00B31DEC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Долгомошная, 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630139" w:rsidRDefault="00630139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7D1F0E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7D1F0E">
            <w:pPr>
              <w:pStyle w:val="ConsPlusNormal"/>
              <w:contextualSpacing/>
            </w:pPr>
            <w:r>
              <w:t>0,7</w:t>
            </w:r>
          </w:p>
        </w:tc>
      </w:tr>
      <w:tr w:rsidR="00630139" w:rsidTr="00CC22E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lastRenderedPageBreak/>
              <w:t>Лиственницы Сукачева и сибирская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Брусничная, кисличная, 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1,0</w:t>
            </w:r>
          </w:p>
        </w:tc>
      </w:tr>
      <w:tr w:rsidR="00630139" w:rsidTr="00CC22E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Сосна кедровая сибирская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3 - 4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То же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630139" w:rsidTr="00170810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Сосна обыкновенная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1 - 3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1,8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1,0</w:t>
            </w:r>
          </w:p>
        </w:tc>
      </w:tr>
      <w:tr w:rsidR="00630139" w:rsidTr="00170810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Черничная,</w:t>
            </w:r>
          </w:p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брусничная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rPr>
                <w:lang w:val="en-US"/>
              </w:rPr>
            </w:pPr>
            <w:r w:rsidRPr="00012698">
              <w:rPr>
                <w:lang w:val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0,9</w:t>
            </w:r>
          </w:p>
        </w:tc>
      </w:tr>
      <w:tr w:rsidR="00630139" w:rsidTr="00170810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Долгомошная, травяно-болотная, сфагновая,</w:t>
            </w:r>
          </w:p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лишайниковая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012698" w:rsidRDefault="00630139" w:rsidP="00B82B2F">
            <w:pPr>
              <w:pStyle w:val="ConsPlusNormal"/>
              <w:contextualSpacing/>
            </w:pPr>
            <w:r w:rsidRPr="00012698"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2,2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Default="00630139" w:rsidP="00B82B2F">
            <w:pPr>
              <w:pStyle w:val="ConsPlusNormal"/>
              <w:contextualSpacing/>
            </w:pPr>
            <w:r>
              <w:t>0,8</w:t>
            </w:r>
          </w:p>
        </w:tc>
      </w:tr>
      <w:tr w:rsidR="00630139" w:rsidTr="00CC22E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jc w:val="both"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>Осина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jc w:val="both"/>
              <w:rPr>
                <w:strike/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jc w:val="both"/>
              <w:rPr>
                <w:strike/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jc w:val="both"/>
              <w:rPr>
                <w:strike/>
                <w:color w:val="FF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>Черничная,</w:t>
            </w:r>
          </w:p>
          <w:p w:rsidR="00630139" w:rsidRPr="00566D2B" w:rsidRDefault="00630139" w:rsidP="00B82B2F">
            <w:pPr>
              <w:pStyle w:val="ConsPlusNormal"/>
              <w:contextualSpacing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>2,5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9" w:rsidRPr="00566D2B" w:rsidRDefault="00630139" w:rsidP="00B82B2F">
            <w:pPr>
              <w:pStyle w:val="ConsPlusNormal"/>
              <w:contextualSpacing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>1,5</w:t>
            </w:r>
          </w:p>
        </w:tc>
      </w:tr>
    </w:tbl>
    <w:p w:rsidR="001B18E3" w:rsidRPr="000C5080" w:rsidRDefault="001B18E3" w:rsidP="007A6913">
      <w:pPr>
        <w:pStyle w:val="ConsPlusNormal"/>
        <w:jc w:val="both"/>
        <w:rPr>
          <w:i/>
          <w:color w:val="000000" w:themeColor="text1"/>
        </w:rPr>
      </w:pPr>
      <w:r w:rsidRPr="000C5080">
        <w:rPr>
          <w:i/>
          <w:color w:val="000000" w:themeColor="text1"/>
        </w:rPr>
        <w:t>Примечания:</w:t>
      </w:r>
    </w:p>
    <w:p w:rsidR="00C51CFB" w:rsidRPr="00706272" w:rsidRDefault="001B18E3" w:rsidP="00706272">
      <w:pPr>
        <w:pStyle w:val="ConsPlusNormal"/>
        <w:ind w:firstLine="540"/>
        <w:jc w:val="both"/>
        <w:rPr>
          <w:i/>
          <w:color w:val="FF0000"/>
        </w:rPr>
      </w:pPr>
      <w:r w:rsidRPr="00706272">
        <w:rPr>
          <w:i/>
          <w:color w:val="FF0000"/>
        </w:rPr>
        <w:t xml:space="preserve">1. </w:t>
      </w:r>
      <w:r w:rsidR="00706272" w:rsidRPr="00706272">
        <w:rPr>
          <w:i/>
          <w:color w:val="FF0000"/>
        </w:rPr>
        <w:t>Настоящие критерии устанавливаются только для молодняков, созданных искусственным или комбинированным способом</w:t>
      </w:r>
      <w:r w:rsidR="00C51CFB" w:rsidRPr="00706272">
        <w:rPr>
          <w:i/>
          <w:color w:val="FF0000"/>
        </w:rPr>
        <w:t>.</w:t>
      </w:r>
    </w:p>
    <w:p w:rsidR="00DC5895" w:rsidRPr="00706272" w:rsidRDefault="001B18E3" w:rsidP="00B74BF5">
      <w:pPr>
        <w:pStyle w:val="ConsPlusNormal"/>
        <w:ind w:firstLine="540"/>
        <w:jc w:val="both"/>
        <w:rPr>
          <w:i/>
          <w:color w:val="000000" w:themeColor="text1"/>
        </w:rPr>
      </w:pPr>
      <w:r w:rsidRPr="00012698">
        <w:rPr>
          <w:i/>
        </w:rPr>
        <w:t>2. Количество деревьев прочих пород, кроме</w:t>
      </w:r>
      <w:r w:rsidRPr="000C5080">
        <w:rPr>
          <w:i/>
          <w:color w:val="000000" w:themeColor="text1"/>
        </w:rPr>
        <w:t xml:space="preserve"> главных, не должно превышать 50% от общего количества</w:t>
      </w:r>
      <w:r w:rsidR="007A6913">
        <w:rPr>
          <w:i/>
          <w:color w:val="000000" w:themeColor="text1"/>
        </w:rPr>
        <w:t xml:space="preserve"> деревьев</w:t>
      </w:r>
      <w:r w:rsidR="00542BDC">
        <w:rPr>
          <w:i/>
          <w:color w:val="000000" w:themeColor="text1"/>
        </w:rPr>
        <w:t>.</w:t>
      </w:r>
    </w:p>
    <w:p w:rsidR="00DC5895" w:rsidRDefault="00DC5895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</w:rPr>
        <w:br w:type="page"/>
      </w:r>
    </w:p>
    <w:p w:rsidR="00DC5895" w:rsidRPr="0086616A" w:rsidRDefault="00DC5895" w:rsidP="0086616A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C5895" w:rsidRDefault="00A36859" w:rsidP="00DC5895">
      <w:pPr>
        <w:pStyle w:val="ConsPlusNormal"/>
        <w:jc w:val="right"/>
        <w:outlineLvl w:val="1"/>
      </w:pPr>
      <w:r>
        <w:t>Приложение 2(а)</w:t>
      </w:r>
    </w:p>
    <w:p w:rsidR="00DC5895" w:rsidRDefault="00DC5895" w:rsidP="00DC5895">
      <w:pPr>
        <w:pStyle w:val="ConsPlusNormal"/>
        <w:jc w:val="right"/>
      </w:pPr>
      <w:r>
        <w:t>к Правилам лесовосстановления</w:t>
      </w:r>
    </w:p>
    <w:p w:rsidR="00DC5895" w:rsidRDefault="00DC5895" w:rsidP="00DC5895">
      <w:pPr>
        <w:pStyle w:val="ConsPlusNormal"/>
        <w:jc w:val="both"/>
      </w:pPr>
    </w:p>
    <w:p w:rsidR="00DC5895" w:rsidRDefault="00DC5895" w:rsidP="00DC5895">
      <w:pPr>
        <w:pStyle w:val="ConsPlusNormal"/>
        <w:jc w:val="center"/>
      </w:pPr>
      <w:r>
        <w:t>КРИТЕРИИ И ТРЕБОВАНИЯ</w:t>
      </w:r>
    </w:p>
    <w:p w:rsidR="00DC5895" w:rsidRDefault="00DC5895" w:rsidP="00DC5895">
      <w:pPr>
        <w:pStyle w:val="ConsPlusNormal"/>
        <w:jc w:val="center"/>
      </w:pPr>
      <w:r>
        <w:t>ДЛЯ ЛЕСОВОССТАНОВЛЕНИЯ В КАРЕЛЬСКОМ СЕВЕРО-ТАЕЖНОМ ЛЕСНОМ РАЙОНЕ</w:t>
      </w:r>
    </w:p>
    <w:p w:rsidR="00DC5895" w:rsidRDefault="00DC5895" w:rsidP="00DC5895">
      <w:pPr>
        <w:pStyle w:val="ConsPlusNormal"/>
        <w:jc w:val="right"/>
        <w:outlineLvl w:val="2"/>
      </w:pPr>
    </w:p>
    <w:p w:rsidR="00DC5895" w:rsidRDefault="00DC5895" w:rsidP="00DC5895">
      <w:pPr>
        <w:pStyle w:val="ConsPlusNormal"/>
        <w:jc w:val="right"/>
        <w:outlineLvl w:val="2"/>
      </w:pPr>
      <w:r>
        <w:t>Таблица 1</w:t>
      </w:r>
    </w:p>
    <w:p w:rsidR="00DC5895" w:rsidRDefault="00DC5895" w:rsidP="00DC5895">
      <w:pPr>
        <w:pStyle w:val="ConsPlusNormal"/>
        <w:jc w:val="both"/>
      </w:pPr>
    </w:p>
    <w:p w:rsidR="00DC5895" w:rsidRDefault="00DC5895" w:rsidP="00DC5895">
      <w:pPr>
        <w:pStyle w:val="ConsPlusNormal"/>
        <w:jc w:val="center"/>
      </w:pPr>
      <w:r>
        <w:t xml:space="preserve">Критерии и требования к посадочному материалу </w:t>
      </w:r>
      <w:proofErr w:type="gramStart"/>
      <w:r>
        <w:t>лесных</w:t>
      </w:r>
      <w:proofErr w:type="gramEnd"/>
    </w:p>
    <w:p w:rsidR="00DC5895" w:rsidRDefault="00DC5895" w:rsidP="00DC5895">
      <w:pPr>
        <w:pStyle w:val="ConsPlusNormal"/>
        <w:jc w:val="center"/>
      </w:pPr>
      <w:r>
        <w:t>древесных пород и молоднякам, площади которых подлежат</w:t>
      </w:r>
    </w:p>
    <w:p w:rsidR="00DC5895" w:rsidRDefault="00DC5895" w:rsidP="00DC5895">
      <w:pPr>
        <w:pStyle w:val="ConsPlusNormal"/>
        <w:jc w:val="center"/>
      </w:pPr>
      <w:r>
        <w:t>отнесению к землям, занятым лесными насаждениями</w:t>
      </w:r>
    </w:p>
    <w:p w:rsidR="00DC5895" w:rsidRDefault="00DC5895" w:rsidP="00DC58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1031"/>
        <w:gridCol w:w="1320"/>
        <w:gridCol w:w="1039"/>
        <w:gridCol w:w="2058"/>
        <w:gridCol w:w="2324"/>
        <w:gridCol w:w="1708"/>
        <w:gridCol w:w="2481"/>
      </w:tblGrid>
      <w:tr w:rsidR="00DC5895" w:rsidTr="00B82B2F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706272" w:rsidRDefault="00DC5895" w:rsidP="00B82B2F">
            <w:pPr>
              <w:pStyle w:val="ConsPlusNormal"/>
              <w:jc w:val="center"/>
            </w:pPr>
            <w:r w:rsidRPr="000C5080">
              <w:rPr>
                <w:i/>
                <w:color w:val="000000" w:themeColor="text1"/>
              </w:rPr>
              <w:t>Критерии и требования к молоднякам, площади которых подлежат отнесению к землям, занятым лесными насаждениями</w:t>
            </w:r>
            <w:r w:rsidR="00706272" w:rsidRPr="00706272">
              <w:rPr>
                <w:i/>
                <w:color w:val="000000" w:themeColor="text1"/>
              </w:rPr>
              <w:t xml:space="preserve"> </w:t>
            </w:r>
            <w:r w:rsidR="00706272" w:rsidRPr="00706272">
              <w:rPr>
                <w:i/>
                <w:color w:val="FF0000"/>
                <w:vertAlign w:val="superscript"/>
              </w:rPr>
              <w:t>1</w:t>
            </w:r>
          </w:p>
        </w:tc>
      </w:tr>
      <w:tr w:rsidR="00DC5895" w:rsidTr="00B82B2F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 xml:space="preserve">диаметр стволика у корневой шейки не менее, </w:t>
            </w:r>
            <w:proofErr w:type="gramStart"/>
            <w:r>
              <w:t>мм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 xml:space="preserve">высота стволика не менее, </w:t>
            </w:r>
            <w:proofErr w:type="gramStart"/>
            <w:r>
              <w:t>см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B82B2F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группа типов леса или типов лесорастительных условий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706272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Максимальный срок лесовосстановления, лет</w:t>
            </w:r>
            <w:r w:rsidRPr="000C508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B82B2F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количество деревьев главных пород не менее, тыс. шт. на 1 га </w:t>
            </w:r>
            <w:r w:rsidRPr="000C5080">
              <w:rPr>
                <w:i/>
                <w:color w:val="000000" w:themeColor="text1"/>
                <w:vertAlign w:val="superscript"/>
              </w:rPr>
              <w:t xml:space="preserve">2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B82B2F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средняя высота деревьев главных пород не менее, </w:t>
            </w:r>
            <w:proofErr w:type="gramStart"/>
            <w:r w:rsidRPr="000C5080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DC5895" w:rsidTr="00B82B2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8</w:t>
            </w:r>
          </w:p>
        </w:tc>
      </w:tr>
      <w:tr w:rsidR="00DC5895" w:rsidTr="00B82B2F">
        <w:trPr>
          <w:trHeight w:val="11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Береза повислая (бородавчатая)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3531F3" w:rsidRDefault="00DC5895" w:rsidP="00B82B2F">
            <w:pPr>
              <w:pStyle w:val="ConsPlusNormal"/>
              <w:contextualSpacing/>
            </w:pPr>
            <w:r w:rsidRPr="003531F3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3531F3" w:rsidRDefault="00DC5895" w:rsidP="00B82B2F">
            <w:pPr>
              <w:pStyle w:val="ConsPlusNormal"/>
              <w:contextualSpacing/>
            </w:pPr>
            <w:r w:rsidRPr="003531F3"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3531F3" w:rsidRDefault="00DC5895" w:rsidP="00B82B2F">
            <w:pPr>
              <w:pStyle w:val="ConsPlusNormal"/>
              <w:contextualSpacing/>
            </w:pPr>
            <w:r w:rsidRPr="003531F3"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Кисличная, черничная,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долгомошная,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1,9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1,0</w:t>
            </w:r>
          </w:p>
        </w:tc>
      </w:tr>
      <w:tr w:rsidR="0086616A" w:rsidTr="00E51B45">
        <w:trPr>
          <w:trHeight w:val="674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Ели сибирская и европейская (обыкновенная)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Pr="00012698" w:rsidRDefault="00F01FD1" w:rsidP="00B82B2F">
            <w:pPr>
              <w:pStyle w:val="ConsPlusNormal"/>
              <w:contextualSpacing/>
            </w:pPr>
            <w:r w:rsidRPr="00012698">
              <w:t>1</w:t>
            </w:r>
            <w:r w:rsidR="0086616A" w:rsidRPr="00012698">
              <w:t xml:space="preserve"> - 4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1,9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0,6</w:t>
            </w:r>
          </w:p>
        </w:tc>
      </w:tr>
      <w:tr w:rsidR="0086616A" w:rsidTr="00E51B45">
        <w:trPr>
          <w:trHeight w:val="67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0,6</w:t>
            </w:r>
          </w:p>
        </w:tc>
      </w:tr>
      <w:tr w:rsidR="0086616A" w:rsidTr="00E51B45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Брусничная,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долгомошная, 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0,6</w:t>
            </w:r>
          </w:p>
        </w:tc>
      </w:tr>
      <w:tr w:rsidR="00DC5895" w:rsidTr="00B82B2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 xml:space="preserve">Лиственницы </w:t>
            </w:r>
            <w:r>
              <w:lastRenderedPageBreak/>
              <w:t>Сукачева и сибирская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lastRenderedPageBreak/>
              <w:t>2 - 3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 xml:space="preserve">Брусничная, </w:t>
            </w:r>
            <w:r>
              <w:lastRenderedPageBreak/>
              <w:t>кисличная, 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lastRenderedPageBreak/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2,7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0,9</w:t>
            </w:r>
          </w:p>
        </w:tc>
      </w:tr>
      <w:tr w:rsidR="0086616A" w:rsidTr="006826E5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lastRenderedPageBreak/>
              <w:t xml:space="preserve">Сосна </w:t>
            </w:r>
            <w:bookmarkStart w:id="1" w:name="_GoBack"/>
            <w:bookmarkEnd w:id="1"/>
            <w:r>
              <w:t>обыкновенная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F01FD1" w:rsidP="00B82B2F">
            <w:pPr>
              <w:pStyle w:val="ConsPlusNormal"/>
              <w:contextualSpacing/>
            </w:pPr>
            <w:r w:rsidRPr="008C09F5">
              <w:rPr>
                <w:color w:val="FF0000"/>
              </w:rPr>
              <w:t>1</w:t>
            </w:r>
            <w:r w:rsidR="0086616A">
              <w:t xml:space="preserve"> - 3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0,9</w:t>
            </w:r>
          </w:p>
        </w:tc>
      </w:tr>
      <w:tr w:rsidR="0086616A" w:rsidTr="006826E5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Черничная,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брусничная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0,8</w:t>
            </w:r>
          </w:p>
        </w:tc>
      </w:tr>
      <w:tr w:rsidR="0086616A" w:rsidTr="006826E5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Долгомошная, травяно-болотная, сфагновая,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лишайниковая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0,7</w:t>
            </w:r>
          </w:p>
        </w:tc>
      </w:tr>
    </w:tbl>
    <w:p w:rsidR="00DC5895" w:rsidRPr="000C5080" w:rsidRDefault="00DC5895" w:rsidP="00DC5895">
      <w:pPr>
        <w:pStyle w:val="ConsPlusNormal"/>
        <w:jc w:val="both"/>
        <w:rPr>
          <w:i/>
          <w:color w:val="000000" w:themeColor="text1"/>
        </w:rPr>
      </w:pPr>
      <w:r w:rsidRPr="000C5080">
        <w:rPr>
          <w:i/>
          <w:color w:val="000000" w:themeColor="text1"/>
        </w:rPr>
        <w:t>Примечания:</w:t>
      </w:r>
    </w:p>
    <w:p w:rsidR="00706272" w:rsidRPr="00706272" w:rsidRDefault="00706272" w:rsidP="00706272">
      <w:pPr>
        <w:pStyle w:val="ConsPlusNormal"/>
        <w:ind w:firstLine="540"/>
        <w:jc w:val="both"/>
        <w:rPr>
          <w:i/>
          <w:color w:val="FF0000"/>
        </w:rPr>
      </w:pPr>
      <w:r w:rsidRPr="00706272">
        <w:rPr>
          <w:i/>
          <w:color w:val="FF0000"/>
        </w:rPr>
        <w:t>1. Настоящие критерии устанавливаются только для молодняков, созданных искусственным или комбинированным способом.</w:t>
      </w:r>
    </w:p>
    <w:p w:rsidR="00706272" w:rsidRPr="00706272" w:rsidRDefault="00706272" w:rsidP="00706272">
      <w:pPr>
        <w:pStyle w:val="ConsPlusNormal"/>
        <w:ind w:firstLine="540"/>
        <w:jc w:val="both"/>
        <w:rPr>
          <w:i/>
          <w:color w:val="000000" w:themeColor="text1"/>
        </w:rPr>
      </w:pPr>
      <w:r w:rsidRPr="00012698">
        <w:rPr>
          <w:i/>
        </w:rPr>
        <w:t>2. Количество деревьев прочих пород, кроме</w:t>
      </w:r>
      <w:r w:rsidRPr="000C5080">
        <w:rPr>
          <w:i/>
          <w:color w:val="000000" w:themeColor="text1"/>
        </w:rPr>
        <w:t xml:space="preserve"> главных, не должно превышать 50% от общего количества</w:t>
      </w:r>
      <w:r>
        <w:rPr>
          <w:i/>
          <w:color w:val="000000" w:themeColor="text1"/>
        </w:rPr>
        <w:t xml:space="preserve"> деревьев</w:t>
      </w:r>
      <w:r w:rsidRPr="00706272">
        <w:rPr>
          <w:i/>
          <w:color w:val="000000" w:themeColor="text1"/>
        </w:rPr>
        <w:t>.</w:t>
      </w:r>
    </w:p>
    <w:p w:rsidR="00706272" w:rsidRPr="00706272" w:rsidRDefault="00706272" w:rsidP="00C51CFB">
      <w:pPr>
        <w:pStyle w:val="ConsPlusNormal"/>
        <w:ind w:firstLine="540"/>
        <w:jc w:val="both"/>
        <w:rPr>
          <w:i/>
          <w:color w:val="000000" w:themeColor="text1"/>
        </w:rPr>
      </w:pPr>
    </w:p>
    <w:p w:rsidR="001B18E3" w:rsidRPr="00706272" w:rsidRDefault="001B18E3" w:rsidP="00706272">
      <w:pPr>
        <w:pStyle w:val="ConsPlusNormal"/>
        <w:jc w:val="both"/>
        <w:rPr>
          <w:i/>
          <w:strike/>
          <w:color w:val="FF0000"/>
          <w:lang w:val="en-US"/>
        </w:rPr>
        <w:sectPr w:rsidR="001B18E3" w:rsidRPr="00706272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27239" w:rsidRDefault="00027239">
      <w:pPr>
        <w:rPr>
          <w:rFonts w:ascii="Arial" w:hAnsi="Arial" w:cs="Arial"/>
          <w:sz w:val="20"/>
          <w:szCs w:val="20"/>
        </w:rPr>
      </w:pPr>
    </w:p>
    <w:p w:rsidR="003531F3" w:rsidRDefault="003531F3" w:rsidP="007A6913">
      <w:pPr>
        <w:pStyle w:val="ConsPlusNormal"/>
        <w:jc w:val="right"/>
        <w:outlineLvl w:val="1"/>
      </w:pPr>
    </w:p>
    <w:p w:rsidR="003531F3" w:rsidRDefault="003531F3" w:rsidP="007A6913">
      <w:pPr>
        <w:pStyle w:val="ConsPlusNormal"/>
        <w:jc w:val="right"/>
        <w:outlineLvl w:val="1"/>
      </w:pPr>
    </w:p>
    <w:p w:rsidR="003531F3" w:rsidRDefault="003531F3" w:rsidP="007A6913">
      <w:pPr>
        <w:pStyle w:val="ConsPlusNormal"/>
        <w:jc w:val="right"/>
        <w:outlineLvl w:val="1"/>
      </w:pPr>
    </w:p>
    <w:p w:rsidR="003531F3" w:rsidRDefault="003531F3" w:rsidP="007A6913">
      <w:pPr>
        <w:pStyle w:val="ConsPlusNormal"/>
        <w:jc w:val="right"/>
        <w:outlineLvl w:val="1"/>
      </w:pPr>
    </w:p>
    <w:p w:rsidR="00285F86" w:rsidRDefault="00A36859" w:rsidP="007A6913">
      <w:pPr>
        <w:pStyle w:val="ConsPlusNormal"/>
        <w:jc w:val="right"/>
        <w:outlineLvl w:val="1"/>
      </w:pPr>
      <w:r>
        <w:t>Фрагмент Приложения</w:t>
      </w:r>
      <w:r w:rsidR="00285F86">
        <w:t xml:space="preserve"> 4</w:t>
      </w:r>
      <w:r w:rsidR="00012698">
        <w:t>1</w:t>
      </w:r>
    </w:p>
    <w:p w:rsidR="00285F86" w:rsidRDefault="00285F86">
      <w:pPr>
        <w:pStyle w:val="ConsPlusNormal"/>
        <w:jc w:val="right"/>
      </w:pPr>
      <w:r>
        <w:t>к Правилам лесовосстановления</w:t>
      </w:r>
    </w:p>
    <w:p w:rsidR="00285F86" w:rsidRDefault="00285F86">
      <w:pPr>
        <w:pStyle w:val="ConsPlusNormal"/>
        <w:jc w:val="both"/>
      </w:pPr>
    </w:p>
    <w:p w:rsidR="00285F86" w:rsidRDefault="00285F86">
      <w:pPr>
        <w:pStyle w:val="ConsPlusNormal"/>
        <w:jc w:val="center"/>
      </w:pPr>
      <w:bookmarkStart w:id="2" w:name="Par5652"/>
      <w:bookmarkEnd w:id="2"/>
      <w:r>
        <w:t>ДОПУСТИМЫЕ ЦЕЛЕВЫЕ ДРЕВЕСНЫЕ ПОРОДЫ</w:t>
      </w:r>
      <w:r w:rsidR="002B22AC">
        <w:t xml:space="preserve"> </w:t>
      </w:r>
      <w:r w:rsidR="002B22AC" w:rsidRPr="007A6913">
        <w:t>В ЭКСПЛУАТАЦИОННЫХ ЛЕСАХ</w:t>
      </w:r>
    </w:p>
    <w:p w:rsidR="00285F86" w:rsidRDefault="00285F86">
      <w:pPr>
        <w:pStyle w:val="ConsPlusNormal"/>
        <w:jc w:val="center"/>
      </w:pPr>
      <w:r>
        <w:t>ПО ЛЕСНЫМ РАЙОНАМ ДЛЯ РАЗЛИЧНЫХ ЛЕСОРАСТИТЕЛЬНЫХ УСЛОВИЙ</w:t>
      </w:r>
    </w:p>
    <w:p w:rsidR="00285F86" w:rsidRDefault="0028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285F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6" w:rsidRDefault="00285F86">
            <w:pPr>
              <w:pStyle w:val="ConsPlusNormal"/>
              <w:jc w:val="center"/>
            </w:pPr>
            <w:r>
              <w:t>Группы типов леса или лесорастительных условий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6" w:rsidRDefault="00285F86">
            <w:pPr>
              <w:pStyle w:val="ConsPlusNormal"/>
              <w:jc w:val="center"/>
            </w:pPr>
            <w:r>
              <w:t>Допустимые целевые породы</w:t>
            </w:r>
          </w:p>
        </w:tc>
      </w:tr>
      <w:tr w:rsidR="00B74BF5" w:rsidRPr="007A6913" w:rsidTr="00E0264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2603E4" w:rsidP="002603E4">
            <w:pPr>
              <w:pStyle w:val="ConsPlusNormal"/>
              <w:jc w:val="center"/>
            </w:pPr>
            <w:r w:rsidRPr="002603E4">
              <w:t>Карельский таежный</w:t>
            </w:r>
            <w:r w:rsidR="00B74BF5" w:rsidRPr="002603E4">
              <w:t xml:space="preserve"> лесной район</w:t>
            </w:r>
          </w:p>
        </w:tc>
      </w:tr>
      <w:tr w:rsidR="00B74BF5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566D2B" w:rsidRDefault="002603E4" w:rsidP="00E00AF5">
            <w:pPr>
              <w:pStyle w:val="ConsPlusNormal"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>Черничная, кисличная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566D2B" w:rsidRDefault="00B74BF5" w:rsidP="002603E4">
            <w:pPr>
              <w:pStyle w:val="ConsPlusNormal"/>
              <w:rPr>
                <w:strike/>
                <w:color w:val="FF0000"/>
              </w:rPr>
            </w:pPr>
            <w:r w:rsidRPr="00566D2B">
              <w:rPr>
                <w:strike/>
                <w:color w:val="FF0000"/>
              </w:rPr>
              <w:t xml:space="preserve">Сосна, </w:t>
            </w:r>
            <w:r w:rsidR="002603E4" w:rsidRPr="00566D2B">
              <w:rPr>
                <w:strike/>
                <w:color w:val="FF0000"/>
              </w:rPr>
              <w:t>ель</w:t>
            </w:r>
            <w:r w:rsidRPr="00566D2B">
              <w:rPr>
                <w:strike/>
                <w:color w:val="FF0000"/>
              </w:rPr>
              <w:t>, береза, осина</w:t>
            </w:r>
          </w:p>
        </w:tc>
      </w:tr>
      <w:tr w:rsidR="00B74BF5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566D2B" w:rsidP="00E00AF5">
            <w:pPr>
              <w:pStyle w:val="ConsPlusNormal"/>
            </w:pPr>
            <w:r w:rsidRPr="00566D2B">
              <w:rPr>
                <w:color w:val="FF0000"/>
              </w:rPr>
              <w:t>Черничная, кисличная, д</w:t>
            </w:r>
            <w:r w:rsidR="002603E4" w:rsidRPr="002603E4">
              <w:t>олгомошная, травяно-болотная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2603E4" w:rsidP="00E00AF5">
            <w:pPr>
              <w:pStyle w:val="ConsPlusNormal"/>
            </w:pPr>
            <w:r w:rsidRPr="002603E4">
              <w:t>Сосна, ель</w:t>
            </w:r>
            <w:r w:rsidR="00B74BF5" w:rsidRPr="002603E4">
              <w:t>, береза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2603E4">
            <w:pPr>
              <w:pStyle w:val="ConsPlusNormal"/>
            </w:pPr>
            <w:r w:rsidRPr="002603E4">
              <w:t>Брусничная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E00AF5">
            <w:pPr>
              <w:pStyle w:val="ConsPlusNormal"/>
            </w:pPr>
            <w:r w:rsidRPr="002603E4">
              <w:t>Сосна, ель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Лишайниковая, сфагновая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</w:t>
            </w:r>
          </w:p>
        </w:tc>
      </w:tr>
      <w:tr w:rsidR="002603E4" w:rsidRPr="007A6913" w:rsidTr="00BF77D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880D55" w:rsidP="002603E4">
            <w:pPr>
              <w:pStyle w:val="ConsPlusNormal"/>
              <w:jc w:val="center"/>
            </w:pPr>
            <w:r>
              <w:t>Карельский с</w:t>
            </w:r>
            <w:r w:rsidR="002603E4">
              <w:t>еверо-таежный лесной район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DC5895" w:rsidP="00B82B2F">
            <w:pPr>
              <w:pStyle w:val="ConsPlusNormal"/>
            </w:pPr>
            <w:r w:rsidRPr="002603E4">
              <w:t>Черничная, кисличная</w:t>
            </w:r>
            <w:r>
              <w:t>, д</w:t>
            </w:r>
            <w:r w:rsidR="002603E4" w:rsidRPr="002603E4">
              <w:t>олгомошная, травяно-болотная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Сосна, ель, береза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Брусничная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Сосна, ель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Лишайниковая, сфагновая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</w:t>
            </w:r>
          </w:p>
        </w:tc>
      </w:tr>
    </w:tbl>
    <w:p w:rsidR="00285F86" w:rsidRPr="007A6913" w:rsidRDefault="00285F86" w:rsidP="003109B6">
      <w:pPr>
        <w:pStyle w:val="ConsPlusNormal"/>
        <w:jc w:val="both"/>
      </w:pPr>
    </w:p>
    <w:sectPr w:rsidR="00285F86" w:rsidRPr="007A6913" w:rsidSect="00306C2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C0" w:rsidRDefault="00722DC0">
      <w:pPr>
        <w:spacing w:after="0" w:line="240" w:lineRule="auto"/>
      </w:pPr>
      <w:r>
        <w:separator/>
      </w:r>
    </w:p>
  </w:endnote>
  <w:endnote w:type="continuationSeparator" w:id="0">
    <w:p w:rsidR="00722DC0" w:rsidRDefault="007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C0" w:rsidRDefault="00722DC0">
      <w:pPr>
        <w:spacing w:after="0" w:line="240" w:lineRule="auto"/>
      </w:pPr>
      <w:r>
        <w:separator/>
      </w:r>
    </w:p>
  </w:footnote>
  <w:footnote w:type="continuationSeparator" w:id="0">
    <w:p w:rsidR="00722DC0" w:rsidRDefault="007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47"/>
    <w:multiLevelType w:val="hybridMultilevel"/>
    <w:tmpl w:val="14E88C0A"/>
    <w:lvl w:ilvl="0" w:tplc="B75CC99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049"/>
    <w:multiLevelType w:val="hybridMultilevel"/>
    <w:tmpl w:val="56A0A762"/>
    <w:lvl w:ilvl="0" w:tplc="DC7899A8">
      <w:numFmt w:val="bullet"/>
      <w:lvlText w:val=""/>
      <w:lvlJc w:val="left"/>
      <w:pPr>
        <w:ind w:left="115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AA65F93"/>
    <w:multiLevelType w:val="hybridMultilevel"/>
    <w:tmpl w:val="ED8E04F6"/>
    <w:lvl w:ilvl="0" w:tplc="30F2120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57B5"/>
    <w:multiLevelType w:val="hybridMultilevel"/>
    <w:tmpl w:val="B8D085D2"/>
    <w:lvl w:ilvl="0" w:tplc="263E9F10">
      <w:numFmt w:val="bullet"/>
      <w:lvlText w:val=""/>
      <w:lvlJc w:val="left"/>
      <w:pPr>
        <w:ind w:left="79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09324A8"/>
    <w:multiLevelType w:val="hybridMultilevel"/>
    <w:tmpl w:val="89841090"/>
    <w:lvl w:ilvl="0" w:tplc="456CC1D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16231"/>
    <w:multiLevelType w:val="hybridMultilevel"/>
    <w:tmpl w:val="286659E2"/>
    <w:lvl w:ilvl="0" w:tplc="233E54B6">
      <w:numFmt w:val="bullet"/>
      <w:lvlText w:val=""/>
      <w:lvlJc w:val="left"/>
      <w:pPr>
        <w:ind w:left="43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B6560FF"/>
    <w:multiLevelType w:val="hybridMultilevel"/>
    <w:tmpl w:val="AD9A852C"/>
    <w:lvl w:ilvl="0" w:tplc="FCACF86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1E0B"/>
    <w:rsid w:val="00012698"/>
    <w:rsid w:val="00027239"/>
    <w:rsid w:val="00052429"/>
    <w:rsid w:val="00072F32"/>
    <w:rsid w:val="000C5080"/>
    <w:rsid w:val="00107787"/>
    <w:rsid w:val="0011633D"/>
    <w:rsid w:val="00155C43"/>
    <w:rsid w:val="00180435"/>
    <w:rsid w:val="001B18E3"/>
    <w:rsid w:val="001B5F85"/>
    <w:rsid w:val="00202F54"/>
    <w:rsid w:val="00206770"/>
    <w:rsid w:val="00233AAD"/>
    <w:rsid w:val="00244EB3"/>
    <w:rsid w:val="002603E4"/>
    <w:rsid w:val="00285F86"/>
    <w:rsid w:val="002A6F62"/>
    <w:rsid w:val="002B22AC"/>
    <w:rsid w:val="002C28B2"/>
    <w:rsid w:val="002E1013"/>
    <w:rsid w:val="002F4E50"/>
    <w:rsid w:val="003015F5"/>
    <w:rsid w:val="00306C24"/>
    <w:rsid w:val="003109B6"/>
    <w:rsid w:val="003303BA"/>
    <w:rsid w:val="003346D0"/>
    <w:rsid w:val="003531F3"/>
    <w:rsid w:val="00375CF6"/>
    <w:rsid w:val="00475992"/>
    <w:rsid w:val="004E32A1"/>
    <w:rsid w:val="00542BDC"/>
    <w:rsid w:val="00555874"/>
    <w:rsid w:val="00560D79"/>
    <w:rsid w:val="00566D2B"/>
    <w:rsid w:val="005A5CBB"/>
    <w:rsid w:val="005B07A1"/>
    <w:rsid w:val="005C1645"/>
    <w:rsid w:val="005C3A19"/>
    <w:rsid w:val="00630139"/>
    <w:rsid w:val="00634D87"/>
    <w:rsid w:val="00652A74"/>
    <w:rsid w:val="00661E0B"/>
    <w:rsid w:val="0067063E"/>
    <w:rsid w:val="0069416F"/>
    <w:rsid w:val="006A4BE7"/>
    <w:rsid w:val="0070309A"/>
    <w:rsid w:val="00706272"/>
    <w:rsid w:val="00722DC0"/>
    <w:rsid w:val="007A6913"/>
    <w:rsid w:val="007D0AC6"/>
    <w:rsid w:val="00800819"/>
    <w:rsid w:val="00806E90"/>
    <w:rsid w:val="0086616A"/>
    <w:rsid w:val="0086656D"/>
    <w:rsid w:val="00880D55"/>
    <w:rsid w:val="008C09F5"/>
    <w:rsid w:val="008F5DDE"/>
    <w:rsid w:val="008F60FA"/>
    <w:rsid w:val="00907D7F"/>
    <w:rsid w:val="00931C96"/>
    <w:rsid w:val="009871DC"/>
    <w:rsid w:val="009D7F62"/>
    <w:rsid w:val="00A00759"/>
    <w:rsid w:val="00A36859"/>
    <w:rsid w:val="00A77BA0"/>
    <w:rsid w:val="00AA6DBF"/>
    <w:rsid w:val="00AF2C2C"/>
    <w:rsid w:val="00B271C2"/>
    <w:rsid w:val="00B524BF"/>
    <w:rsid w:val="00B74BF5"/>
    <w:rsid w:val="00BA2237"/>
    <w:rsid w:val="00BC0865"/>
    <w:rsid w:val="00BE3D4A"/>
    <w:rsid w:val="00BF40C7"/>
    <w:rsid w:val="00C51CFB"/>
    <w:rsid w:val="00CE7E31"/>
    <w:rsid w:val="00CF35F9"/>
    <w:rsid w:val="00CF6D8E"/>
    <w:rsid w:val="00D01F6E"/>
    <w:rsid w:val="00D06FE6"/>
    <w:rsid w:val="00D24BB8"/>
    <w:rsid w:val="00D578E5"/>
    <w:rsid w:val="00D776BC"/>
    <w:rsid w:val="00D935B9"/>
    <w:rsid w:val="00DC0531"/>
    <w:rsid w:val="00DC5895"/>
    <w:rsid w:val="00DC5D8F"/>
    <w:rsid w:val="00DD14A0"/>
    <w:rsid w:val="00E00AF5"/>
    <w:rsid w:val="00E10AAC"/>
    <w:rsid w:val="00E118C5"/>
    <w:rsid w:val="00E30418"/>
    <w:rsid w:val="00E6099F"/>
    <w:rsid w:val="00E761D6"/>
    <w:rsid w:val="00E84409"/>
    <w:rsid w:val="00E903AE"/>
    <w:rsid w:val="00EA1602"/>
    <w:rsid w:val="00ED2B09"/>
    <w:rsid w:val="00ED3189"/>
    <w:rsid w:val="00F01FD1"/>
    <w:rsid w:val="00F03E91"/>
    <w:rsid w:val="00F6054A"/>
    <w:rsid w:val="00FA529F"/>
    <w:rsid w:val="00FE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34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4D87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634D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4D87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34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4D87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634D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4D8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8204-F6F7-4944-9ED7-536AEBC4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1637</Words>
  <Characters>9334</Characters>
  <Application>Microsoft Office Word</Application>
  <DocSecurity>2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29.06.2016 N 375"Об утверждении Правил лесовосстановления"(Зарегистрировано в Минюсте России 15.11.2016 N 44342)</vt:lpstr>
    </vt:vector>
  </TitlesOfParts>
  <Company>КонсультантПлюс Версия 4016.00.05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29.06.2016 N 375"Об утверждении Правил лесовосстановления"(Зарегистрировано в Минюсте России 15.11.2016 N 44342)</dc:title>
  <dc:creator>roman</dc:creator>
  <cp:lastModifiedBy>roman</cp:lastModifiedBy>
  <cp:revision>3</cp:revision>
  <cp:lastPrinted>2019-07-18T10:15:00Z</cp:lastPrinted>
  <dcterms:created xsi:type="dcterms:W3CDTF">2019-07-18T11:36:00Z</dcterms:created>
  <dcterms:modified xsi:type="dcterms:W3CDTF">2019-07-18T11:37:00Z</dcterms:modified>
</cp:coreProperties>
</file>